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3AB3" w14:textId="77777777" w:rsidR="00E9354E" w:rsidRPr="00E9354E" w:rsidRDefault="00E9354E" w:rsidP="00E9354E">
      <w:pPr>
        <w:ind w:left="5879"/>
        <w:rPr>
          <w:sz w:val="24"/>
          <w:szCs w:val="24"/>
          <w:lang w:val="cs-CZ"/>
        </w:rPr>
      </w:pPr>
      <w:r w:rsidRPr="00E9354E">
        <w:rPr>
          <w:noProof/>
          <w:sz w:val="24"/>
          <w:szCs w:val="24"/>
          <w:lang w:val="cs-CZ"/>
        </w:rPr>
        <w:drawing>
          <wp:inline distT="0" distB="0" distL="0" distR="0" wp14:anchorId="1AB5AC0F" wp14:editId="46968794">
            <wp:extent cx="2437847" cy="813816"/>
            <wp:effectExtent l="0" t="0" r="0" b="0"/>
            <wp:docPr id="980287922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7922" name="Image 1" descr="Obsah obrázku Grafika, symbol, Písmo, design&#10;&#10;Obsah generovaný pomocí AI může být nesprávný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9AF9" w14:textId="77777777" w:rsidR="00E9354E" w:rsidRPr="00E9354E" w:rsidRDefault="00E9354E" w:rsidP="00E9354E">
      <w:pPr>
        <w:spacing w:before="399"/>
        <w:rPr>
          <w:sz w:val="24"/>
          <w:szCs w:val="24"/>
          <w:lang w:val="cs-CZ"/>
        </w:rPr>
      </w:pPr>
    </w:p>
    <w:p w14:paraId="15FD3A45" w14:textId="77777777" w:rsidR="00E9354E" w:rsidRPr="00E9354E" w:rsidRDefault="00E9354E" w:rsidP="00E9354E">
      <w:pPr>
        <w:spacing w:before="1"/>
        <w:ind w:left="5" w:right="707"/>
        <w:jc w:val="center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>Světový týden za mír v Palestině a Izraeli</w:t>
      </w:r>
      <w:r w:rsidRPr="00E9354E">
        <w:rPr>
          <w:rFonts w:eastAsia="Arial"/>
          <w:b/>
          <w:bCs/>
          <w:spacing w:val="-4"/>
          <w:sz w:val="24"/>
          <w:szCs w:val="24"/>
          <w:lang w:val="cs-CZ"/>
        </w:rPr>
        <w:t xml:space="preserve"> 2025</w:t>
      </w:r>
    </w:p>
    <w:p w14:paraId="2EB12D8D" w14:textId="77777777" w:rsidR="00E9354E" w:rsidRPr="00E9354E" w:rsidRDefault="00E9354E" w:rsidP="00E9354E">
      <w:pPr>
        <w:spacing w:before="199"/>
        <w:ind w:right="704"/>
        <w:jc w:val="center"/>
        <w:rPr>
          <w:b/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Téma: </w:t>
      </w:r>
      <w:r w:rsidRPr="00E9354E">
        <w:rPr>
          <w:b/>
          <w:sz w:val="24"/>
          <w:szCs w:val="24"/>
          <w:lang w:val="cs-CZ"/>
        </w:rPr>
        <w:t xml:space="preserve">„Musíme skládat </w:t>
      </w:r>
      <w:r w:rsidRPr="00E9354E">
        <w:rPr>
          <w:b/>
          <w:spacing w:val="-2"/>
          <w:sz w:val="24"/>
          <w:szCs w:val="24"/>
          <w:lang w:val="cs-CZ"/>
        </w:rPr>
        <w:t>účty.“</w:t>
      </w:r>
    </w:p>
    <w:p w14:paraId="5E2D54CF" w14:textId="77777777" w:rsidR="00E9354E" w:rsidRPr="00E9354E" w:rsidRDefault="00E9354E" w:rsidP="00E9354E">
      <w:pPr>
        <w:spacing w:before="184" w:line="280" w:lineRule="auto"/>
        <w:ind w:right="707"/>
        <w:jc w:val="center"/>
        <w:rPr>
          <w:sz w:val="24"/>
          <w:szCs w:val="24"/>
          <w:lang w:val="cs-CZ"/>
        </w:rPr>
      </w:pPr>
      <w:bookmarkStart w:id="0" w:name="_Hlk209014947"/>
      <w:r w:rsidRPr="00E9354E">
        <w:rPr>
          <w:i/>
          <w:sz w:val="24"/>
          <w:szCs w:val="24"/>
          <w:lang w:val="cs-CZ"/>
        </w:rPr>
        <w:t xml:space="preserve">„Nic v celém stvoření před ním není skryté; všechno je nahé a obnažené před očima Toho, jemuž musíme složit účet.“ </w:t>
      </w:r>
      <w:r w:rsidRPr="00E9354E">
        <w:rPr>
          <w:sz w:val="24"/>
          <w:szCs w:val="24"/>
          <w:lang w:val="cs-CZ"/>
        </w:rPr>
        <w:t>– Židům 4,13</w:t>
      </w:r>
    </w:p>
    <w:bookmarkEnd w:id="0"/>
    <w:p w14:paraId="0C1B7A32" w14:textId="77777777" w:rsidR="00E9354E" w:rsidRPr="00E9354E" w:rsidRDefault="00E9354E" w:rsidP="00E9354E">
      <w:pPr>
        <w:rPr>
          <w:sz w:val="24"/>
          <w:szCs w:val="24"/>
          <w:lang w:val="cs-CZ"/>
        </w:rPr>
      </w:pPr>
    </w:p>
    <w:p w14:paraId="152B8059" w14:textId="77777777" w:rsidR="00E9354E" w:rsidRPr="00E9354E" w:rsidRDefault="00E9354E" w:rsidP="00E9354E">
      <w:pPr>
        <w:spacing w:before="25"/>
        <w:rPr>
          <w:sz w:val="24"/>
          <w:szCs w:val="24"/>
          <w:lang w:val="cs-CZ"/>
        </w:rPr>
      </w:pPr>
    </w:p>
    <w:p w14:paraId="40E781F1" w14:textId="77777777" w:rsidR="00E9354E" w:rsidRPr="00E9354E" w:rsidRDefault="00E9354E" w:rsidP="00E9354E">
      <w:pPr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Úvod:</w:t>
      </w:r>
    </w:p>
    <w:p w14:paraId="0C70C974" w14:textId="77777777" w:rsidR="00E9354E" w:rsidRPr="00E9354E" w:rsidRDefault="00E9354E" w:rsidP="00E9354E">
      <w:pPr>
        <w:spacing w:before="166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Světový týden míru v Palestině a Izraeli (STMPI) je každoroční akce, která se koná během třetího týdne v září, pořádá ji Světová rada církví (SRC) a je sledována po celém světě, letos od 20. do 26. září.</w:t>
      </w:r>
    </w:p>
    <w:p w14:paraId="5DED24E1" w14:textId="77777777" w:rsidR="00E9354E" w:rsidRPr="00E9354E" w:rsidRDefault="00E9354E" w:rsidP="00E9354E">
      <w:pPr>
        <w:spacing w:before="119" w:line="276" w:lineRule="auto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Cílem tohoto týdne je povzbudit věřící, aby se modlili a usilovali o ukončení izraelské okupace a útlaku a umožnili Palestincům i Izraelcům žít v míru.</w:t>
      </w:r>
    </w:p>
    <w:p w14:paraId="6DACBF5A" w14:textId="2F0C65A9" w:rsidR="00E9354E" w:rsidRPr="00E9354E" w:rsidRDefault="00E9354E" w:rsidP="00E9354E">
      <w:pPr>
        <w:spacing w:before="123" w:line="276" w:lineRule="auto"/>
        <w:ind w:left="23" w:right="352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 duchu usnesení ústředního výboru SRC o Palestině a Izraeli přijatého v červnu 2025 vyzdvihuje STMPI 2025 nejdůležitější aktivity doporučené</w:t>
      </w:r>
      <w:r w:rsidRPr="00E9354E">
        <w:rPr>
          <w:sz w:val="24"/>
          <w:szCs w:val="24"/>
          <w:lang w:val="cs-CZ"/>
        </w:rPr>
        <w:t xml:space="preserve"> svým</w:t>
      </w:r>
      <w:r w:rsidRPr="00E9354E">
        <w:rPr>
          <w:sz w:val="24"/>
          <w:szCs w:val="24"/>
          <w:lang w:val="cs-CZ"/>
        </w:rPr>
        <w:t xml:space="preserve"> ústředním </w:t>
      </w:r>
      <w:r w:rsidRPr="00E9354E">
        <w:rPr>
          <w:spacing w:val="-2"/>
          <w:sz w:val="24"/>
          <w:szCs w:val="24"/>
          <w:lang w:val="cs-CZ"/>
        </w:rPr>
        <w:t>výborem.</w:t>
      </w:r>
    </w:p>
    <w:p w14:paraId="1735C3F4" w14:textId="77777777" w:rsidR="00E9354E" w:rsidRPr="00E9354E" w:rsidRDefault="00E9354E" w:rsidP="00E9354E">
      <w:pPr>
        <w:spacing w:before="119" w:line="276" w:lineRule="auto"/>
        <w:ind w:left="23" w:right="836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SRC na svém zasedání ústředního výboru v Johannesburgu v Jižní Africe v červnu 2025 </w:t>
      </w:r>
      <w:hyperlink r:id="rId6" w:history="1">
        <w:r w:rsidRPr="00E9354E">
          <w:rPr>
            <w:rStyle w:val="Hypertextovodkaz"/>
            <w:sz w:val="24"/>
            <w:szCs w:val="24"/>
            <w:lang w:val="cs-CZ"/>
          </w:rPr>
          <w:t>přijal termín „apartheid“</w:t>
        </w:r>
      </w:hyperlink>
      <w:r w:rsidRPr="00E9354E">
        <w:rPr>
          <w:color w:val="467886"/>
          <w:sz w:val="24"/>
          <w:szCs w:val="24"/>
          <w:u w:val="single" w:color="467886"/>
          <w:lang w:val="cs-CZ"/>
        </w:rPr>
        <w:t xml:space="preserve"> </w:t>
      </w:r>
      <w:r w:rsidRPr="00E9354E">
        <w:rPr>
          <w:sz w:val="24"/>
          <w:szCs w:val="24"/>
          <w:lang w:val="cs-CZ"/>
        </w:rPr>
        <w:t>jako přesný způsob popisu současných akcí izraelské vlády v Gaze a na Západním břehu.</w:t>
      </w:r>
    </w:p>
    <w:p w14:paraId="04AB1C9E" w14:textId="77777777" w:rsidR="00E9354E" w:rsidRPr="00E9354E" w:rsidRDefault="00E9354E" w:rsidP="00E9354E">
      <w:pPr>
        <w:spacing w:before="118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SRC také vyzval k zavedení sankcí a </w:t>
      </w:r>
      <w:r w:rsidRPr="00E9354E">
        <w:rPr>
          <w:spacing w:val="-2"/>
          <w:sz w:val="24"/>
          <w:szCs w:val="24"/>
          <w:lang w:val="cs-CZ"/>
        </w:rPr>
        <w:t>odpovědnosti:</w:t>
      </w:r>
    </w:p>
    <w:p w14:paraId="33759CFC" w14:textId="77777777" w:rsidR="00E9354E" w:rsidRPr="00E9354E" w:rsidRDefault="00E9354E" w:rsidP="00E9354E">
      <w:pPr>
        <w:spacing w:before="161" w:line="276" w:lineRule="auto"/>
        <w:ind w:left="23" w:right="725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>„Vyzýváme státy, církve a mezinárodní instituce, aby uvalily sankce za porušování mezinárodního práva, včetně cílených sankcí, odprodeje aktiv a zbrojního embarga. Je třeba plně podpořit Mezinárodní trestní soud a mechanismy OSN vyšetřující potenciální válečné zločiny a zločiny proti lidskosti.“</w:t>
      </w:r>
    </w:p>
    <w:p w14:paraId="4214433E" w14:textId="77777777" w:rsidR="00E9354E" w:rsidRPr="00E9354E" w:rsidRDefault="00E9354E" w:rsidP="00E9354E">
      <w:pPr>
        <w:rPr>
          <w:i/>
          <w:sz w:val="24"/>
          <w:szCs w:val="24"/>
          <w:lang w:val="cs-CZ"/>
        </w:rPr>
      </w:pPr>
    </w:p>
    <w:p w14:paraId="1E64773E" w14:textId="77777777" w:rsidR="00E9354E" w:rsidRPr="00E9354E" w:rsidRDefault="00E9354E" w:rsidP="00E9354E">
      <w:pPr>
        <w:spacing w:before="93"/>
        <w:rPr>
          <w:i/>
          <w:sz w:val="24"/>
          <w:szCs w:val="24"/>
          <w:lang w:val="cs-CZ"/>
        </w:rPr>
      </w:pPr>
    </w:p>
    <w:p w14:paraId="0F3F5793" w14:textId="77777777" w:rsidR="00E9354E" w:rsidRPr="00E9354E" w:rsidRDefault="00E9354E" w:rsidP="00E9354E">
      <w:pPr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„Musíme </w:t>
      </w:r>
      <w:r w:rsidRPr="00E9354E">
        <w:rPr>
          <w:rFonts w:eastAsia="Arial"/>
          <w:b/>
          <w:bCs/>
          <w:spacing w:val="-2"/>
          <w:sz w:val="24"/>
          <w:szCs w:val="24"/>
          <w:lang w:val="cs-CZ"/>
        </w:rPr>
        <w:t>skládat účty.“</w:t>
      </w:r>
    </w:p>
    <w:p w14:paraId="0C0F51E9" w14:textId="77777777" w:rsidR="00E9354E" w:rsidRPr="00E9354E" w:rsidRDefault="00E9354E" w:rsidP="00E9354E">
      <w:pPr>
        <w:spacing w:before="173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 duchu výzev ústředního výboru SRC se STMPI 2025 zaměřuje </w:t>
      </w:r>
      <w:r w:rsidRPr="00E9354E">
        <w:rPr>
          <w:spacing w:val="-5"/>
          <w:sz w:val="24"/>
          <w:szCs w:val="24"/>
          <w:lang w:val="cs-CZ"/>
        </w:rPr>
        <w:t>na:</w:t>
      </w:r>
    </w:p>
    <w:p w14:paraId="42C61144" w14:textId="77777777" w:rsidR="00E9354E" w:rsidRPr="00E9354E" w:rsidRDefault="00E9354E" w:rsidP="00E9354E">
      <w:pPr>
        <w:numPr>
          <w:ilvl w:val="0"/>
          <w:numId w:val="3"/>
        </w:numPr>
        <w:tabs>
          <w:tab w:val="left" w:pos="712"/>
          <w:tab w:val="left" w:pos="714"/>
        </w:tabs>
        <w:spacing w:before="161" w:line="278" w:lineRule="auto"/>
        <w:ind w:right="777"/>
        <w:rPr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>Pojmenování reality apartheidu</w:t>
      </w:r>
      <w:r w:rsidRPr="00E9354E">
        <w:rPr>
          <w:sz w:val="24"/>
          <w:szCs w:val="24"/>
          <w:lang w:val="cs-CZ"/>
        </w:rPr>
        <w:t>: Uznáváme a odsuzujeme systém apartheidu, který Izrael uvalil na palestinský lid v rozporu s mezinárodním právem a morálním svědomím.</w:t>
      </w:r>
    </w:p>
    <w:p w14:paraId="53A8717B" w14:textId="20FB2F88" w:rsidR="00E9354E" w:rsidRPr="00E9354E" w:rsidRDefault="00E9354E" w:rsidP="00E9354E">
      <w:pPr>
        <w:pStyle w:val="Odstavecseseznamem"/>
        <w:numPr>
          <w:ilvl w:val="0"/>
          <w:numId w:val="3"/>
        </w:numPr>
        <w:rPr>
          <w:b/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 xml:space="preserve">Uplatnění sankcí a odpovědnosti: </w:t>
      </w:r>
      <w:r w:rsidRPr="00E9354E">
        <w:rPr>
          <w:bCs/>
          <w:sz w:val="24"/>
          <w:szCs w:val="24"/>
          <w:lang w:val="cs-CZ"/>
        </w:rPr>
        <w:t xml:space="preserve">Vyzýváme státy, církve a mezinárodní instituce, aby uvalily sankce za porušování mezinárodního práva, včetně cílených sankcí, odprodeje </w:t>
      </w:r>
      <w:r w:rsidRPr="00E9354E">
        <w:rPr>
          <w:bCs/>
          <w:sz w:val="24"/>
          <w:szCs w:val="24"/>
          <w:lang w:val="cs-CZ"/>
        </w:rPr>
        <w:lastRenderedPageBreak/>
        <w:t>aktiv a zbrojního embarga. Je třeba plně podpořit Mezinárodní trestní soud a mechanismy OSN vyšetřující potenciální válečné zločiny a zločiny proti lidskosti.</w:t>
      </w:r>
    </w:p>
    <w:p w14:paraId="498B5E73" w14:textId="77777777" w:rsidR="00E9354E" w:rsidRPr="00E9354E" w:rsidRDefault="00E9354E" w:rsidP="00E9354E">
      <w:pPr>
        <w:pStyle w:val="Odstavecseseznamem"/>
        <w:ind w:left="714"/>
        <w:rPr>
          <w:b/>
          <w:sz w:val="24"/>
          <w:szCs w:val="24"/>
          <w:lang w:val="cs-CZ"/>
        </w:rPr>
      </w:pPr>
    </w:p>
    <w:p w14:paraId="16409928" w14:textId="77777777" w:rsidR="00E9354E" w:rsidRPr="00E9354E" w:rsidRDefault="00E9354E" w:rsidP="00E9354E">
      <w:pPr>
        <w:pStyle w:val="Odstavecseseznamem"/>
        <w:numPr>
          <w:ilvl w:val="0"/>
          <w:numId w:val="3"/>
        </w:numPr>
        <w:rPr>
          <w:bCs/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 xml:space="preserve">Potvrzení palestinských práv a svobod: </w:t>
      </w:r>
      <w:r w:rsidRPr="00E9354E">
        <w:rPr>
          <w:bCs/>
          <w:sz w:val="24"/>
          <w:szCs w:val="24"/>
          <w:lang w:val="cs-CZ"/>
        </w:rPr>
        <w:t>Hájíme nezadatelné lidské právo Palestinců na svobodu, spravedlnost, návrat a sebeurčení. Požadujeme ukončení okupace a zrušení nezákonné blokády Gazy.</w:t>
      </w:r>
    </w:p>
    <w:p w14:paraId="09BA5BD6" w14:textId="6FA40A04" w:rsidR="00E9354E" w:rsidRPr="00E9354E" w:rsidRDefault="00E9354E" w:rsidP="00E9354E">
      <w:pPr>
        <w:numPr>
          <w:ilvl w:val="0"/>
          <w:numId w:val="3"/>
        </w:numPr>
        <w:tabs>
          <w:tab w:val="left" w:pos="712"/>
          <w:tab w:val="left" w:pos="714"/>
        </w:tabs>
        <w:spacing w:before="123" w:line="276" w:lineRule="auto"/>
        <w:ind w:right="779"/>
        <w:rPr>
          <w:sz w:val="24"/>
          <w:szCs w:val="24"/>
          <w:lang w:val="cs-CZ"/>
        </w:rPr>
      </w:pPr>
      <w:r w:rsidRPr="00E9354E">
        <w:rPr>
          <w:b/>
          <w:sz w:val="24"/>
          <w:szCs w:val="24"/>
          <w:lang w:val="cs-CZ"/>
        </w:rPr>
        <w:t xml:space="preserve">Podpora </w:t>
      </w:r>
      <w:r w:rsidRPr="00BA7AF9">
        <w:rPr>
          <w:sz w:val="24"/>
          <w:szCs w:val="24"/>
          <w:lang w:val="cs-CZ"/>
        </w:rPr>
        <w:t>odolnosti a svědectví palestinských křesťanských církví a komunit, hájení jejich práva zůstat na své zemi a svobodně vyznávat svou víru.</w:t>
      </w:r>
    </w:p>
    <w:p w14:paraId="4D61D843" w14:textId="77777777" w:rsidR="00E9354E" w:rsidRPr="00E9354E" w:rsidRDefault="00E9354E" w:rsidP="00E9354E">
      <w:pPr>
        <w:rPr>
          <w:sz w:val="24"/>
          <w:szCs w:val="24"/>
          <w:lang w:val="cs-CZ"/>
        </w:rPr>
      </w:pPr>
    </w:p>
    <w:p w14:paraId="3DB27308" w14:textId="77777777" w:rsidR="00E9354E" w:rsidRPr="00E9354E" w:rsidRDefault="00E9354E" w:rsidP="00E9354E">
      <w:pPr>
        <w:spacing w:before="90"/>
        <w:rPr>
          <w:sz w:val="24"/>
          <w:szCs w:val="24"/>
          <w:lang w:val="cs-CZ"/>
        </w:rPr>
      </w:pPr>
    </w:p>
    <w:p w14:paraId="01F3DAF1" w14:textId="77777777" w:rsidR="00E9354E" w:rsidRPr="00E9354E" w:rsidRDefault="00E9354E" w:rsidP="00E9354E">
      <w:pPr>
        <w:ind w:left="1712"/>
        <w:rPr>
          <w:b/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Podtémata: </w:t>
      </w:r>
      <w:r w:rsidRPr="00E9354E">
        <w:rPr>
          <w:b/>
          <w:sz w:val="24"/>
          <w:szCs w:val="24"/>
          <w:lang w:val="cs-CZ"/>
        </w:rPr>
        <w:t xml:space="preserve">Pravda </w:t>
      </w:r>
      <w:r w:rsidRPr="00E9354E">
        <w:rPr>
          <w:sz w:val="24"/>
          <w:szCs w:val="24"/>
          <w:lang w:val="cs-CZ"/>
        </w:rPr>
        <w:t xml:space="preserve">a </w:t>
      </w:r>
      <w:r w:rsidRPr="00E9354E">
        <w:rPr>
          <w:b/>
          <w:spacing w:val="-2"/>
          <w:sz w:val="24"/>
          <w:szCs w:val="24"/>
          <w:lang w:val="cs-CZ"/>
        </w:rPr>
        <w:t>odpovědnost</w:t>
      </w:r>
    </w:p>
    <w:p w14:paraId="03230BA6" w14:textId="77777777" w:rsidR="00E9354E" w:rsidRPr="00E9354E" w:rsidRDefault="00E9354E" w:rsidP="00E9354E">
      <w:pPr>
        <w:spacing w:before="183" w:line="276" w:lineRule="auto"/>
        <w:ind w:left="23" w:right="725"/>
        <w:rPr>
          <w:i/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STMPI 2025 se opírá o dvě další podtémata pro biblické reflexe a modlitby, vzdělávací materiály, jako jsou materiály pro zvýšení povědomí o situaci, nástroje pro zaměření pozornosti a také výzvy k akci. Těmito podtématy jsou: </w:t>
      </w:r>
      <w:r w:rsidRPr="00E9354E">
        <w:rPr>
          <w:i/>
          <w:sz w:val="24"/>
          <w:szCs w:val="24"/>
          <w:lang w:val="cs-CZ"/>
        </w:rPr>
        <w:t xml:space="preserve">pravda </w:t>
      </w:r>
      <w:r w:rsidRPr="00E9354E">
        <w:rPr>
          <w:sz w:val="24"/>
          <w:szCs w:val="24"/>
          <w:lang w:val="cs-CZ"/>
        </w:rPr>
        <w:t xml:space="preserve">a </w:t>
      </w:r>
      <w:r w:rsidRPr="00E9354E">
        <w:rPr>
          <w:i/>
          <w:sz w:val="24"/>
          <w:szCs w:val="24"/>
          <w:lang w:val="cs-CZ"/>
        </w:rPr>
        <w:t>odpovědnost</w:t>
      </w:r>
    </w:p>
    <w:p w14:paraId="72828658" w14:textId="77777777" w:rsidR="00E9354E" w:rsidRPr="00E9354E" w:rsidRDefault="00E9354E" w:rsidP="00E9354E">
      <w:pPr>
        <w:spacing w:before="119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Letošní světový týden za mír v Palestině a Izraeli se snaží přijmout klíčové výzvy, které SRC učinila ve svém </w:t>
      </w:r>
      <w:r w:rsidRPr="00E9354E">
        <w:rPr>
          <w:spacing w:val="-2"/>
          <w:sz w:val="24"/>
          <w:szCs w:val="24"/>
          <w:lang w:val="cs-CZ"/>
        </w:rPr>
        <w:t xml:space="preserve">prohlášení </w:t>
      </w:r>
      <w:r w:rsidRPr="00E9354E">
        <w:rPr>
          <w:sz w:val="24"/>
          <w:szCs w:val="24"/>
          <w:lang w:val="cs-CZ"/>
        </w:rPr>
        <w:t>ústředního výboru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1468C0CC" w14:textId="77777777" w:rsidR="00E9354E" w:rsidRPr="00E9354E" w:rsidRDefault="00E9354E" w:rsidP="00E9354E">
      <w:pPr>
        <w:rPr>
          <w:sz w:val="24"/>
          <w:szCs w:val="24"/>
          <w:lang w:val="cs-CZ"/>
        </w:rPr>
      </w:pPr>
    </w:p>
    <w:p w14:paraId="11B9146D" w14:textId="77777777" w:rsidR="00E9354E" w:rsidRPr="00E9354E" w:rsidRDefault="00E9354E" w:rsidP="00E9354E">
      <w:pPr>
        <w:spacing w:before="37"/>
        <w:rPr>
          <w:sz w:val="24"/>
          <w:szCs w:val="24"/>
          <w:lang w:val="cs-CZ"/>
        </w:rPr>
      </w:pPr>
    </w:p>
    <w:p w14:paraId="04514390" w14:textId="77777777" w:rsidR="00E9354E" w:rsidRPr="00E9354E" w:rsidRDefault="00E9354E" w:rsidP="00E9354E">
      <w:pPr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Pravda: Ať mluví kamení: Pravdy od Jeruzaléma až po </w:t>
      </w:r>
      <w:r w:rsidRPr="00E9354E">
        <w:rPr>
          <w:rFonts w:eastAsia="Arial"/>
          <w:b/>
          <w:bCs/>
          <w:spacing w:val="-4"/>
          <w:sz w:val="24"/>
          <w:szCs w:val="24"/>
          <w:lang w:val="cs-CZ"/>
        </w:rPr>
        <w:t>Gazu</w:t>
      </w:r>
    </w:p>
    <w:p w14:paraId="3C999400" w14:textId="77777777" w:rsidR="00E9354E" w:rsidRPr="00E9354E" w:rsidRDefault="00E9354E" w:rsidP="00E9354E">
      <w:pPr>
        <w:spacing w:before="172"/>
        <w:ind w:left="23"/>
        <w:rPr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„Budou-li oni mlčet, bude volat kamení.“ – </w:t>
      </w:r>
      <w:r w:rsidRPr="00E9354E">
        <w:rPr>
          <w:sz w:val="24"/>
          <w:szCs w:val="24"/>
          <w:lang w:val="cs-CZ"/>
        </w:rPr>
        <w:t>Lukáš</w:t>
      </w:r>
      <w:r w:rsidRPr="00E9354E">
        <w:rPr>
          <w:spacing w:val="-2"/>
          <w:sz w:val="24"/>
          <w:szCs w:val="24"/>
          <w:lang w:val="cs-CZ"/>
        </w:rPr>
        <w:t xml:space="preserve"> 19,40</w:t>
      </w:r>
    </w:p>
    <w:p w14:paraId="6ACF8FAD" w14:textId="77777777" w:rsidR="00E9354E" w:rsidRPr="00E9354E" w:rsidRDefault="00E9354E" w:rsidP="00E9354E">
      <w:pPr>
        <w:spacing w:before="161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Toto téma se zaměřuje na životní zkušenosti Palestinců, s důrazem na děti, ženy a mládež jako prorocké svědky nespravedlnosti. Zdůrazňuje umlčené hlasy od Jeruzaléma po Gazu a vyzývá globální společenství, aby naslouchalo, promlouvalo a jednalo ve věrné </w:t>
      </w:r>
      <w:r w:rsidRPr="00E9354E">
        <w:rPr>
          <w:spacing w:val="-2"/>
          <w:sz w:val="24"/>
          <w:szCs w:val="24"/>
          <w:lang w:val="cs-CZ"/>
        </w:rPr>
        <w:t>solidaritě.</w:t>
      </w:r>
    </w:p>
    <w:p w14:paraId="37C7CB39" w14:textId="77777777" w:rsidR="00E9354E" w:rsidRPr="00E9354E" w:rsidRDefault="00E9354E" w:rsidP="00E9354E">
      <w:pPr>
        <w:spacing w:before="123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Fokus:</w:t>
      </w:r>
    </w:p>
    <w:p w14:paraId="06CC086D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60" w:line="276" w:lineRule="auto"/>
        <w:ind w:right="1286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Zviditelnění umlčených hlasů Palestinců v Jeruzalémě, na Západním břehu, v Gaze a uvnitř Izraele, jejichž svědectví jsou často ignorována nebo vymazávána.</w:t>
      </w:r>
    </w:p>
    <w:p w14:paraId="5C6BF259" w14:textId="03C5A413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9" w:line="276" w:lineRule="auto"/>
        <w:ind w:right="788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Konfront</w:t>
      </w:r>
      <w:r>
        <w:rPr>
          <w:sz w:val="24"/>
          <w:szCs w:val="24"/>
          <w:lang w:val="cs-CZ"/>
        </w:rPr>
        <w:t>ace</w:t>
      </w:r>
      <w:r w:rsidRPr="00E9354E">
        <w:rPr>
          <w:sz w:val="24"/>
          <w:szCs w:val="24"/>
          <w:lang w:val="cs-CZ"/>
        </w:rPr>
        <w:t xml:space="preserve"> kontrol</w:t>
      </w:r>
      <w:r>
        <w:rPr>
          <w:sz w:val="24"/>
          <w:szCs w:val="24"/>
          <w:lang w:val="cs-CZ"/>
        </w:rPr>
        <w:t>y nad</w:t>
      </w:r>
      <w:r w:rsidRPr="00E9354E">
        <w:rPr>
          <w:sz w:val="24"/>
          <w:szCs w:val="24"/>
          <w:lang w:val="cs-CZ"/>
        </w:rPr>
        <w:t xml:space="preserve"> narativ</w:t>
      </w:r>
      <w:r>
        <w:rPr>
          <w:sz w:val="24"/>
          <w:szCs w:val="24"/>
          <w:lang w:val="cs-CZ"/>
        </w:rPr>
        <w:t>y</w:t>
      </w:r>
      <w:r w:rsidRPr="00E9354E">
        <w:rPr>
          <w:sz w:val="24"/>
          <w:szCs w:val="24"/>
          <w:lang w:val="cs-CZ"/>
        </w:rPr>
        <w:t>, kter</w:t>
      </w:r>
      <w:r>
        <w:rPr>
          <w:sz w:val="24"/>
          <w:szCs w:val="24"/>
          <w:lang w:val="cs-CZ"/>
        </w:rPr>
        <w:t>á</w:t>
      </w:r>
      <w:r w:rsidRPr="00E9354E">
        <w:rPr>
          <w:sz w:val="24"/>
          <w:szCs w:val="24"/>
          <w:lang w:val="cs-CZ"/>
        </w:rPr>
        <w:t xml:space="preserve"> popírá nespravedlnost</w:t>
      </w:r>
      <w:r>
        <w:rPr>
          <w:sz w:val="24"/>
          <w:szCs w:val="24"/>
          <w:lang w:val="cs-CZ"/>
        </w:rPr>
        <w:t>.</w:t>
      </w:r>
      <w:r w:rsidRPr="00E9354E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Podpora</w:t>
      </w:r>
      <w:r w:rsidRPr="00E9354E">
        <w:rPr>
          <w:sz w:val="24"/>
          <w:szCs w:val="24"/>
          <w:lang w:val="cs-CZ"/>
        </w:rPr>
        <w:t xml:space="preserve"> prorock</w:t>
      </w:r>
      <w:r>
        <w:rPr>
          <w:sz w:val="24"/>
          <w:szCs w:val="24"/>
          <w:lang w:val="cs-CZ"/>
        </w:rPr>
        <w:t>ého</w:t>
      </w:r>
      <w:r w:rsidRPr="00E9354E">
        <w:rPr>
          <w:sz w:val="24"/>
          <w:szCs w:val="24"/>
          <w:lang w:val="cs-CZ"/>
        </w:rPr>
        <w:t xml:space="preserve"> volání po pravdivosti a svědectví.</w:t>
      </w:r>
    </w:p>
    <w:p w14:paraId="343D1560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9" w:line="278" w:lineRule="auto"/>
        <w:ind w:right="1200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Zdůraznění Jeruzaléma nejen jako duchovního centra, ale také jako živého města pod tlakem – poznamenaného demolicemi domů, vystěhováváním, násilím osadníků a omezenými náboženskými svobodami.</w:t>
      </w:r>
    </w:p>
    <w:p w14:paraId="2669E3EF" w14:textId="77777777" w:rsidR="00E9354E" w:rsidRPr="00E9354E" w:rsidRDefault="00E9354E" w:rsidP="00E9354E">
      <w:pPr>
        <w:spacing w:before="115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Reflexe:</w:t>
      </w:r>
    </w:p>
    <w:p w14:paraId="475A1C6B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58" w:line="276" w:lineRule="auto"/>
        <w:ind w:right="1900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Kameny symbolizují paměť, zakořenění, odpor – v ulicích starého města Jeruzaléma, zničených budovách Gazy a starobylých olivovnících.</w:t>
      </w:r>
    </w:p>
    <w:p w14:paraId="6701117B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7" w:line="273" w:lineRule="auto"/>
        <w:ind w:right="1524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lastRenderedPageBreak/>
        <w:t>Hlasy těch, kteří trpí okupaci, přinášejí božskou pravdu. Naše mlčení by zradilo spravedlnost; i sama země volá o pomoc.</w:t>
      </w:r>
    </w:p>
    <w:p w14:paraId="2F088901" w14:textId="00F65A82" w:rsidR="00E9354E" w:rsidRPr="00E9354E" w:rsidRDefault="00E9354E" w:rsidP="00E9354E">
      <w:pPr>
        <w:widowControl/>
        <w:autoSpaceDE/>
        <w:autoSpaceDN/>
        <w:spacing w:after="160" w:line="278" w:lineRule="auto"/>
        <w:rPr>
          <w:sz w:val="24"/>
          <w:szCs w:val="24"/>
          <w:lang w:val="cs-CZ"/>
        </w:rPr>
      </w:pPr>
    </w:p>
    <w:p w14:paraId="757CC5B9" w14:textId="77777777" w:rsidR="00E9354E" w:rsidRPr="00E9354E" w:rsidRDefault="00E9354E" w:rsidP="00E9354E">
      <w:pPr>
        <w:spacing w:before="32"/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Odpovědnost: Realita volá po </w:t>
      </w:r>
      <w:r w:rsidRPr="00E9354E">
        <w:rPr>
          <w:rFonts w:eastAsia="Arial"/>
          <w:b/>
          <w:bCs/>
          <w:spacing w:val="-2"/>
          <w:sz w:val="24"/>
          <w:szCs w:val="24"/>
          <w:lang w:val="cs-CZ"/>
        </w:rPr>
        <w:t>odpovědnosti</w:t>
      </w:r>
    </w:p>
    <w:p w14:paraId="4EBA4CA8" w14:textId="77777777" w:rsidR="00E9354E" w:rsidRPr="00E9354E" w:rsidRDefault="00E9354E" w:rsidP="00E9354E">
      <w:pPr>
        <w:spacing w:before="178" w:line="276" w:lineRule="auto"/>
        <w:ind w:left="23" w:right="836"/>
        <w:rPr>
          <w:sz w:val="24"/>
          <w:szCs w:val="24"/>
          <w:lang w:val="cs-CZ"/>
        </w:rPr>
      </w:pPr>
      <w:bookmarkStart w:id="1" w:name="_Hlk209015130"/>
      <w:r w:rsidRPr="00E9354E">
        <w:rPr>
          <w:i/>
          <w:sz w:val="24"/>
          <w:szCs w:val="24"/>
          <w:lang w:val="cs-CZ"/>
        </w:rPr>
        <w:t xml:space="preserve">„Prohlásit svévolníka za spravedlivého a spravedlivého za svévolníka, to obojí je Hospodinu ohavností. </w:t>
      </w:r>
      <w:r w:rsidRPr="00E9354E">
        <w:rPr>
          <w:sz w:val="24"/>
          <w:szCs w:val="24"/>
          <w:lang w:val="cs-CZ"/>
        </w:rPr>
        <w:t>– Přísloví 17,15</w:t>
      </w:r>
    </w:p>
    <w:bookmarkEnd w:id="1"/>
    <w:p w14:paraId="5C1BAC03" w14:textId="77777777" w:rsidR="00E9354E" w:rsidRPr="00E9354E" w:rsidRDefault="00E9354E" w:rsidP="00E9354E">
      <w:pPr>
        <w:spacing w:before="119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Fokus:</w:t>
      </w:r>
    </w:p>
    <w:p w14:paraId="2CA2C6E8" w14:textId="77777777" w:rsidR="00E9354E" w:rsidRPr="00E9354E" w:rsidRDefault="00E9354E" w:rsidP="00E9354E">
      <w:pPr>
        <w:spacing w:before="160" w:line="276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Uznání a odsuzování porušování lidských práv, genocidy, okupace a systému apartheidu.</w:t>
      </w:r>
    </w:p>
    <w:p w14:paraId="7BB5879F" w14:textId="77777777" w:rsidR="00E9354E" w:rsidRPr="00E9354E" w:rsidRDefault="00E9354E" w:rsidP="00E9354E">
      <w:pPr>
        <w:spacing w:before="119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Reflexe:</w:t>
      </w:r>
    </w:p>
    <w:p w14:paraId="7E20DAB1" w14:textId="77777777" w:rsidR="00E9354E" w:rsidRPr="00E9354E" w:rsidRDefault="00E9354E" w:rsidP="00E9354E">
      <w:pPr>
        <w:spacing w:before="161"/>
        <w:ind w:left="2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Důležitost pravdivého informování a svědectví o nespravedlnosti, jak k tomu vyzývá </w:t>
      </w:r>
      <w:r w:rsidRPr="00E9354E">
        <w:rPr>
          <w:spacing w:val="-4"/>
          <w:sz w:val="24"/>
          <w:szCs w:val="24"/>
          <w:lang w:val="cs-CZ"/>
        </w:rPr>
        <w:t>Světová rada církví.</w:t>
      </w:r>
    </w:p>
    <w:p w14:paraId="4D72A2EC" w14:textId="77777777" w:rsidR="00E9354E" w:rsidRPr="00E9354E" w:rsidRDefault="00E9354E" w:rsidP="00E9354E">
      <w:pPr>
        <w:spacing w:before="161" w:line="278" w:lineRule="auto"/>
        <w:ind w:left="23" w:right="725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Cenou za spoluvinu je beztrestnost: </w:t>
      </w:r>
      <w:r w:rsidRPr="00E9354E">
        <w:rPr>
          <w:i/>
          <w:sz w:val="24"/>
          <w:szCs w:val="24"/>
          <w:lang w:val="cs-CZ"/>
        </w:rPr>
        <w:t xml:space="preserve">„Běda těm, kdo říkají zlu dobro a dobru zlo, kdo vydávají tmu za světlo a světlo za tmu, kdo vydávají hořké za sladké a sladké za hořké!“ </w:t>
      </w:r>
      <w:r w:rsidRPr="00E9354E">
        <w:rPr>
          <w:sz w:val="24"/>
          <w:szCs w:val="24"/>
          <w:lang w:val="cs-CZ"/>
        </w:rPr>
        <w:t xml:space="preserve">– </w:t>
      </w:r>
      <w:proofErr w:type="spellStart"/>
      <w:r w:rsidRPr="00E9354E">
        <w:rPr>
          <w:sz w:val="24"/>
          <w:szCs w:val="24"/>
          <w:lang w:val="cs-CZ"/>
        </w:rPr>
        <w:t>Izaiáš</w:t>
      </w:r>
      <w:proofErr w:type="spellEnd"/>
      <w:r w:rsidRPr="00E9354E">
        <w:rPr>
          <w:sz w:val="24"/>
          <w:szCs w:val="24"/>
          <w:lang w:val="cs-CZ"/>
        </w:rPr>
        <w:t xml:space="preserve"> 5,20</w:t>
      </w:r>
    </w:p>
    <w:p w14:paraId="41E123DB" w14:textId="77777777" w:rsidR="00E9354E" w:rsidRPr="00E9354E" w:rsidRDefault="00E9354E" w:rsidP="00E9354E">
      <w:pPr>
        <w:spacing w:before="115"/>
        <w:ind w:left="23"/>
        <w:outlineLvl w:val="1"/>
        <w:rPr>
          <w:bCs/>
          <w:sz w:val="24"/>
          <w:szCs w:val="24"/>
          <w:lang w:val="cs-CZ"/>
        </w:rPr>
      </w:pPr>
      <w:r w:rsidRPr="00E9354E">
        <w:rPr>
          <w:b/>
          <w:bCs/>
          <w:sz w:val="24"/>
          <w:szCs w:val="24"/>
          <w:lang w:val="cs-CZ"/>
        </w:rPr>
        <w:t xml:space="preserve">Zkoumání </w:t>
      </w:r>
      <w:r w:rsidRPr="00E9354E">
        <w:rPr>
          <w:b/>
          <w:bCs/>
          <w:spacing w:val="-2"/>
          <w:sz w:val="24"/>
          <w:szCs w:val="24"/>
          <w:lang w:val="cs-CZ"/>
        </w:rPr>
        <w:t>důsledků</w:t>
      </w:r>
      <w:r w:rsidRPr="00E9354E">
        <w:rPr>
          <w:bCs/>
          <w:spacing w:val="-2"/>
          <w:sz w:val="24"/>
          <w:szCs w:val="24"/>
          <w:lang w:val="cs-CZ"/>
        </w:rPr>
        <w:t>:</w:t>
      </w:r>
    </w:p>
    <w:p w14:paraId="75296684" w14:textId="77777777" w:rsidR="00E9354E" w:rsidRPr="00E9354E" w:rsidRDefault="00E9354E" w:rsidP="00E9354E">
      <w:pPr>
        <w:spacing w:before="160" w:line="276" w:lineRule="auto"/>
        <w:ind w:left="23" w:right="1555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Zkoumání důsledků nedostatečné odpovědnosti a cyklu násilí, který tímto způsobem </w:t>
      </w:r>
      <w:r w:rsidRPr="00E9354E">
        <w:rPr>
          <w:spacing w:val="-2"/>
          <w:sz w:val="24"/>
          <w:szCs w:val="24"/>
          <w:lang w:val="cs-CZ"/>
        </w:rPr>
        <w:t>pokračuje.</w:t>
      </w:r>
    </w:p>
    <w:p w14:paraId="504ECD9D" w14:textId="77777777" w:rsidR="00E9354E" w:rsidRPr="00E9354E" w:rsidRDefault="00E9354E" w:rsidP="00E9354E">
      <w:pPr>
        <w:numPr>
          <w:ilvl w:val="0"/>
          <w:numId w:val="2"/>
        </w:numPr>
        <w:tabs>
          <w:tab w:val="left" w:pos="713"/>
        </w:tabs>
        <w:spacing w:before="119" w:line="276" w:lineRule="auto"/>
        <w:ind w:left="713" w:right="1671" w:hanging="330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Zaměřit se na Jeruzalém a status města jako základního kamene míru a jako svatého místa tří monoteistických náboženství. Kromě toho zdůraznit trvající porušování náboženské svobody křesťanů a muslimů.</w:t>
      </w:r>
    </w:p>
    <w:p w14:paraId="7A32DD05" w14:textId="77777777" w:rsidR="00E9354E" w:rsidRPr="00E9354E" w:rsidRDefault="00E9354E" w:rsidP="00E9354E">
      <w:pPr>
        <w:spacing w:before="119" w:line="278" w:lineRule="auto"/>
        <w:ind w:left="383" w:right="832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„Vy jste toho svědky. Hle, sesílám na vás, co slíbil můj Otec; zůstaňte ve městě, dokud nebudete vyzbrojeni mocí z výsosti.“ – </w:t>
      </w:r>
      <w:r w:rsidRPr="00E9354E">
        <w:rPr>
          <w:iCs/>
          <w:sz w:val="24"/>
          <w:szCs w:val="24"/>
          <w:lang w:val="cs-CZ"/>
        </w:rPr>
        <w:t>Lukáš 24,</w:t>
      </w:r>
      <w:r w:rsidRPr="00E9354E">
        <w:rPr>
          <w:iCs/>
          <w:spacing w:val="-2"/>
          <w:sz w:val="24"/>
          <w:szCs w:val="24"/>
          <w:lang w:val="cs-CZ"/>
        </w:rPr>
        <w:t>48-49</w:t>
      </w:r>
    </w:p>
    <w:p w14:paraId="0C55F29E" w14:textId="77777777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12" w:line="276" w:lineRule="auto"/>
        <w:ind w:right="1837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Zaměřit se na násilí páchané na Palestincích na Západním břehu izraelskými bezpečnostními silami a osadníky a vyzývat k nové realitě založené na spravedlnosti.</w:t>
      </w:r>
    </w:p>
    <w:p w14:paraId="3F175FFA" w14:textId="77777777" w:rsidR="00E9354E" w:rsidRDefault="00E9354E" w:rsidP="00E9354E">
      <w:pPr>
        <w:spacing w:before="120" w:line="276" w:lineRule="auto"/>
        <w:ind w:left="383" w:right="816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„Blaze těm, kdo působí pokoj, neboť oni budou nazváni syny Božími.“ </w:t>
      </w:r>
    </w:p>
    <w:p w14:paraId="58495D28" w14:textId="7D04E021" w:rsidR="00E9354E" w:rsidRPr="00E9354E" w:rsidRDefault="00E9354E" w:rsidP="00E9354E">
      <w:pPr>
        <w:spacing w:before="120" w:line="276" w:lineRule="auto"/>
        <w:ind w:left="383" w:right="816"/>
        <w:rPr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– </w:t>
      </w:r>
      <w:r w:rsidRPr="00E9354E">
        <w:rPr>
          <w:sz w:val="24"/>
          <w:szCs w:val="24"/>
          <w:lang w:val="cs-CZ"/>
        </w:rPr>
        <w:t>Matouš 5,</w:t>
      </w:r>
      <w:r w:rsidRPr="00E9354E">
        <w:rPr>
          <w:spacing w:val="-4"/>
          <w:sz w:val="24"/>
          <w:szCs w:val="24"/>
          <w:lang w:val="cs-CZ"/>
        </w:rPr>
        <w:t>9-12</w:t>
      </w:r>
    </w:p>
    <w:p w14:paraId="1187A57F" w14:textId="77777777" w:rsidR="00E9354E" w:rsidRPr="00E9354E" w:rsidRDefault="00E9354E" w:rsidP="00E9354E">
      <w:pPr>
        <w:numPr>
          <w:ilvl w:val="0"/>
          <w:numId w:val="2"/>
        </w:numPr>
        <w:tabs>
          <w:tab w:val="left" w:pos="742"/>
        </w:tabs>
        <w:spacing w:before="116"/>
        <w:ind w:left="742" w:hanging="35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Věnovat pozornost hladomoru v </w:t>
      </w:r>
      <w:r w:rsidRPr="00E9354E">
        <w:rPr>
          <w:spacing w:val="-2"/>
          <w:sz w:val="24"/>
          <w:szCs w:val="24"/>
          <w:lang w:val="cs-CZ"/>
        </w:rPr>
        <w:t>Gaze.</w:t>
      </w:r>
    </w:p>
    <w:p w14:paraId="1BE4A413" w14:textId="77777777" w:rsidR="00E9354E" w:rsidRPr="00E9354E" w:rsidRDefault="00E9354E" w:rsidP="00E9354E">
      <w:pPr>
        <w:spacing w:before="165"/>
        <w:ind w:left="38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Hladověl jsem, a nedali jste mi jíst</w:t>
      </w:r>
      <w:r w:rsidRPr="00E9354E">
        <w:rPr>
          <w:spacing w:val="-4"/>
          <w:sz w:val="24"/>
          <w:szCs w:val="24"/>
          <w:lang w:val="cs-CZ"/>
        </w:rPr>
        <w:t>?</w:t>
      </w:r>
    </w:p>
    <w:p w14:paraId="2D772374" w14:textId="7EC9DBC0" w:rsidR="00E9354E" w:rsidRPr="00E9354E" w:rsidRDefault="00E9354E" w:rsidP="00E9354E">
      <w:pPr>
        <w:numPr>
          <w:ilvl w:val="0"/>
          <w:numId w:val="2"/>
        </w:numPr>
        <w:tabs>
          <w:tab w:val="left" w:pos="743"/>
        </w:tabs>
        <w:spacing w:before="158" w:line="273" w:lineRule="auto"/>
        <w:ind w:right="1831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Zaměřit se na Palestince uvnitř Izraele. Odhalit diskriminaci, násilí, nedostatek bezpečnosti a dvojí metr na úrovni </w:t>
      </w:r>
      <w:proofErr w:type="spellStart"/>
      <w:r w:rsidRPr="00E9354E">
        <w:rPr>
          <w:sz w:val="24"/>
          <w:szCs w:val="24"/>
          <w:lang w:val="cs-CZ"/>
        </w:rPr>
        <w:t>Knesetu</w:t>
      </w:r>
      <w:proofErr w:type="spellEnd"/>
      <w:r w:rsidRPr="00E9354E">
        <w:rPr>
          <w:sz w:val="24"/>
          <w:szCs w:val="24"/>
          <w:lang w:val="cs-CZ"/>
        </w:rPr>
        <w:t>.</w:t>
      </w:r>
    </w:p>
    <w:p w14:paraId="4E97D59B" w14:textId="77777777" w:rsidR="00E9354E" w:rsidRPr="00E9354E" w:rsidRDefault="00E9354E" w:rsidP="00E9354E">
      <w:pPr>
        <w:spacing w:before="125"/>
        <w:ind w:left="23"/>
        <w:outlineLvl w:val="1"/>
        <w:rPr>
          <w:b/>
          <w:bCs/>
          <w:sz w:val="24"/>
          <w:szCs w:val="24"/>
          <w:lang w:val="cs-CZ"/>
        </w:rPr>
      </w:pPr>
      <w:r w:rsidRPr="00E9354E">
        <w:rPr>
          <w:b/>
          <w:bCs/>
          <w:spacing w:val="-2"/>
          <w:sz w:val="24"/>
          <w:szCs w:val="24"/>
          <w:lang w:val="cs-CZ"/>
        </w:rPr>
        <w:t>Výzvy:</w:t>
      </w:r>
    </w:p>
    <w:p w14:paraId="31EA8B8D" w14:textId="77777777" w:rsidR="00E9354E" w:rsidRPr="00E9354E" w:rsidRDefault="00E9354E" w:rsidP="00E9354E">
      <w:pPr>
        <w:spacing w:before="161" w:line="276" w:lineRule="auto"/>
        <w:ind w:left="23" w:right="1030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Prosazujte odpovědnost prostřednictvím mezinárodního práva a podporujte </w:t>
      </w:r>
      <w:r w:rsidRPr="00E9354E">
        <w:rPr>
          <w:sz w:val="24"/>
          <w:szCs w:val="24"/>
          <w:lang w:val="cs-CZ"/>
        </w:rPr>
        <w:lastRenderedPageBreak/>
        <w:t>mechanismy jako Mezinárodní trestní soud a Mezinárodní soudní dvůr – mezinárodní mechanismy, jejichž členy je většina zemí světa.</w:t>
      </w:r>
    </w:p>
    <w:p w14:paraId="0DF87DD0" w14:textId="4D3FDEC3" w:rsidR="00E9354E" w:rsidRPr="00E9354E" w:rsidRDefault="00E9354E" w:rsidP="00E9354E">
      <w:pPr>
        <w:spacing w:before="118" w:line="276" w:lineRule="auto"/>
        <w:ind w:left="23" w:right="826"/>
        <w:jc w:val="both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Vyzývejte k mezinárodní ochraně ve všech jejích formách – v Jeruzalémě, v Gaze a na Západním břehu – ale také v jiných částech</w:t>
      </w:r>
      <w:r>
        <w:rPr>
          <w:sz w:val="24"/>
          <w:szCs w:val="24"/>
          <w:lang w:val="cs-CZ"/>
        </w:rPr>
        <w:t xml:space="preserve"> země</w:t>
      </w:r>
      <w:r w:rsidRPr="00E9354E">
        <w:rPr>
          <w:sz w:val="24"/>
          <w:szCs w:val="24"/>
          <w:lang w:val="cs-CZ"/>
        </w:rPr>
        <w:t>, které jsou v současné době pod izraelskou kontrolou.</w:t>
      </w:r>
    </w:p>
    <w:p w14:paraId="10FF4305" w14:textId="77777777" w:rsidR="00E9354E" w:rsidRPr="00E9354E" w:rsidRDefault="00E9354E" w:rsidP="00E9354E">
      <w:pPr>
        <w:spacing w:before="32"/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</w:p>
    <w:p w14:paraId="2BBAE1F9" w14:textId="77777777" w:rsidR="00E9354E" w:rsidRPr="00E9354E" w:rsidRDefault="00E9354E" w:rsidP="00E9354E">
      <w:pPr>
        <w:spacing w:before="32"/>
        <w:ind w:left="23"/>
        <w:outlineLvl w:val="0"/>
        <w:rPr>
          <w:rFonts w:eastAsia="Arial"/>
          <w:b/>
          <w:bCs/>
          <w:sz w:val="24"/>
          <w:szCs w:val="24"/>
          <w:lang w:val="cs-CZ"/>
        </w:rPr>
      </w:pPr>
      <w:r w:rsidRPr="00E9354E">
        <w:rPr>
          <w:rFonts w:eastAsia="Arial"/>
          <w:b/>
          <w:bCs/>
          <w:sz w:val="24"/>
          <w:szCs w:val="24"/>
          <w:lang w:val="cs-CZ"/>
        </w:rPr>
        <w:t xml:space="preserve">Navrhované akce během Týdne </w:t>
      </w:r>
      <w:r w:rsidRPr="00E9354E">
        <w:rPr>
          <w:rFonts w:eastAsia="Arial"/>
          <w:b/>
          <w:bCs/>
          <w:spacing w:val="-2"/>
          <w:sz w:val="24"/>
          <w:szCs w:val="24"/>
          <w:lang w:val="cs-CZ"/>
        </w:rPr>
        <w:t>modliteb</w:t>
      </w:r>
    </w:p>
    <w:p w14:paraId="3B7BC80D" w14:textId="77777777" w:rsidR="00E9354E" w:rsidRPr="00E9354E" w:rsidRDefault="00E9354E" w:rsidP="00E9354E">
      <w:pPr>
        <w:numPr>
          <w:ilvl w:val="0"/>
          <w:numId w:val="1"/>
        </w:numPr>
        <w:tabs>
          <w:tab w:val="left" w:pos="743"/>
        </w:tabs>
        <w:spacing w:before="178" w:line="264" w:lineRule="auto"/>
        <w:ind w:right="1643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Sdílejte během týdne svědectví (krátká videa, citáty nebo fotografie) </w:t>
      </w:r>
      <w:r w:rsidRPr="00E9354E">
        <w:rPr>
          <w:spacing w:val="-2"/>
          <w:sz w:val="24"/>
          <w:szCs w:val="24"/>
          <w:lang w:val="cs-CZ"/>
        </w:rPr>
        <w:t xml:space="preserve">například </w:t>
      </w:r>
      <w:r w:rsidRPr="00E9354E">
        <w:rPr>
          <w:sz w:val="24"/>
          <w:szCs w:val="24"/>
          <w:lang w:val="cs-CZ"/>
        </w:rPr>
        <w:t>od</w:t>
      </w:r>
      <w:r w:rsidRPr="00E9354E">
        <w:rPr>
          <w:spacing w:val="-2"/>
          <w:sz w:val="24"/>
          <w:szCs w:val="24"/>
          <w:lang w:val="cs-CZ"/>
        </w:rPr>
        <w:t>:</w:t>
      </w:r>
    </w:p>
    <w:p w14:paraId="16B67637" w14:textId="77777777" w:rsidR="00E9354E" w:rsidRPr="00E9354E" w:rsidRDefault="00E9354E" w:rsidP="00E9354E">
      <w:pPr>
        <w:numPr>
          <w:ilvl w:val="1"/>
          <w:numId w:val="1"/>
        </w:numPr>
        <w:tabs>
          <w:tab w:val="left" w:pos="1102"/>
        </w:tabs>
        <w:spacing w:before="133"/>
        <w:ind w:left="1102" w:hanging="35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Mladého člověka v Jeruzalémě, který se brání nucenému </w:t>
      </w:r>
      <w:r w:rsidRPr="00E9354E">
        <w:rPr>
          <w:i/>
          <w:spacing w:val="-2"/>
          <w:sz w:val="24"/>
          <w:szCs w:val="24"/>
          <w:lang w:val="cs-CZ"/>
        </w:rPr>
        <w:t>vysídlení.</w:t>
      </w:r>
    </w:p>
    <w:p w14:paraId="70E1C723" w14:textId="77777777" w:rsidR="00E9354E" w:rsidRPr="00E9354E" w:rsidRDefault="00E9354E" w:rsidP="00E9354E">
      <w:pPr>
        <w:numPr>
          <w:ilvl w:val="1"/>
          <w:numId w:val="1"/>
        </w:numPr>
        <w:tabs>
          <w:tab w:val="left" w:pos="1102"/>
        </w:tabs>
        <w:spacing w:before="148"/>
        <w:ind w:left="1102" w:hanging="35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Matky v Gaze, která čelí hladomoru a </w:t>
      </w:r>
      <w:r w:rsidRPr="00E9354E">
        <w:rPr>
          <w:i/>
          <w:spacing w:val="-2"/>
          <w:sz w:val="24"/>
          <w:szCs w:val="24"/>
          <w:lang w:val="cs-CZ"/>
        </w:rPr>
        <w:t>ztrátě.</w:t>
      </w:r>
    </w:p>
    <w:p w14:paraId="20A17B88" w14:textId="77777777" w:rsidR="00E9354E" w:rsidRPr="00E9354E" w:rsidRDefault="00E9354E" w:rsidP="00E9354E">
      <w:pPr>
        <w:numPr>
          <w:ilvl w:val="1"/>
          <w:numId w:val="1"/>
        </w:numPr>
        <w:tabs>
          <w:tab w:val="left" w:pos="1102"/>
        </w:tabs>
        <w:spacing w:before="149"/>
        <w:ind w:left="1102" w:hanging="35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Farmář, jehož olivovníky byly vykořeněny na Západním </w:t>
      </w:r>
      <w:r w:rsidRPr="00E9354E">
        <w:rPr>
          <w:i/>
          <w:spacing w:val="-2"/>
          <w:sz w:val="24"/>
          <w:szCs w:val="24"/>
          <w:lang w:val="cs-CZ"/>
        </w:rPr>
        <w:t>břehu.</w:t>
      </w:r>
    </w:p>
    <w:p w14:paraId="6E0CE6F2" w14:textId="77777777" w:rsidR="00E9354E" w:rsidRPr="00E9354E" w:rsidRDefault="00E9354E" w:rsidP="00E9354E">
      <w:pPr>
        <w:numPr>
          <w:ilvl w:val="1"/>
          <w:numId w:val="1"/>
        </w:numPr>
        <w:tabs>
          <w:tab w:val="left" w:pos="1162"/>
        </w:tabs>
        <w:spacing w:before="148"/>
        <w:ind w:left="1162" w:hanging="41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Další zástupci náboženských skupin, mládeže, žen, vysídlených osob a </w:t>
      </w:r>
      <w:r w:rsidRPr="00E9354E">
        <w:rPr>
          <w:i/>
          <w:spacing w:val="-2"/>
          <w:sz w:val="24"/>
          <w:szCs w:val="24"/>
          <w:lang w:val="cs-CZ"/>
        </w:rPr>
        <w:t>mírových aktivistů.</w:t>
      </w:r>
    </w:p>
    <w:p w14:paraId="0004CA41" w14:textId="77777777" w:rsidR="00E9354E" w:rsidRPr="00E9354E" w:rsidRDefault="00E9354E" w:rsidP="00E9354E">
      <w:pPr>
        <w:numPr>
          <w:ilvl w:val="1"/>
          <w:numId w:val="1"/>
        </w:numPr>
        <w:tabs>
          <w:tab w:val="left" w:pos="1162"/>
        </w:tabs>
        <w:spacing w:before="148"/>
        <w:ind w:left="1162" w:hanging="419"/>
        <w:rPr>
          <w:i/>
          <w:sz w:val="24"/>
          <w:szCs w:val="24"/>
          <w:lang w:val="cs-CZ"/>
        </w:rPr>
      </w:pPr>
      <w:r w:rsidRPr="00E9354E">
        <w:rPr>
          <w:i/>
          <w:sz w:val="24"/>
          <w:szCs w:val="24"/>
          <w:lang w:val="cs-CZ"/>
        </w:rPr>
        <w:t xml:space="preserve">Práce </w:t>
      </w:r>
      <w:r w:rsidRPr="00E9354E">
        <w:rPr>
          <w:i/>
          <w:spacing w:val="-2"/>
          <w:sz w:val="24"/>
          <w:szCs w:val="24"/>
          <w:lang w:val="cs-CZ"/>
        </w:rPr>
        <w:t xml:space="preserve">organizací </w:t>
      </w:r>
      <w:r w:rsidRPr="00E9354E">
        <w:rPr>
          <w:i/>
          <w:sz w:val="24"/>
          <w:szCs w:val="24"/>
          <w:lang w:val="cs-CZ"/>
        </w:rPr>
        <w:t>poskytujících právní podporu a jejich problémy</w:t>
      </w:r>
    </w:p>
    <w:p w14:paraId="52CFC84C" w14:textId="77777777" w:rsidR="00E9354E" w:rsidRPr="00E9354E" w:rsidRDefault="00E9354E" w:rsidP="00E9354E">
      <w:pPr>
        <w:numPr>
          <w:ilvl w:val="0"/>
          <w:numId w:val="1"/>
        </w:numPr>
        <w:tabs>
          <w:tab w:val="left" w:pos="743"/>
        </w:tabs>
        <w:spacing w:before="149" w:line="264" w:lineRule="auto"/>
        <w:ind w:right="1517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Digitální nebo fyzická instalace symbolických kamenů s citáty nebo jmény ohrožených vesnic/rodin.</w:t>
      </w:r>
    </w:p>
    <w:p w14:paraId="0843FDA8" w14:textId="77777777" w:rsidR="00E9354E" w:rsidRPr="00E9354E" w:rsidRDefault="00E9354E" w:rsidP="00E9354E">
      <w:pPr>
        <w:numPr>
          <w:ilvl w:val="0"/>
          <w:numId w:val="1"/>
        </w:numPr>
        <w:tabs>
          <w:tab w:val="left" w:pos="742"/>
        </w:tabs>
        <w:spacing w:before="132"/>
        <w:ind w:left="742" w:hanging="35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Vizuální digitální produkce na </w:t>
      </w:r>
      <w:r w:rsidRPr="00E9354E">
        <w:rPr>
          <w:spacing w:val="-2"/>
          <w:sz w:val="24"/>
          <w:szCs w:val="24"/>
          <w:lang w:val="cs-CZ"/>
        </w:rPr>
        <w:t xml:space="preserve">daná </w:t>
      </w:r>
      <w:r w:rsidRPr="00E9354E">
        <w:rPr>
          <w:sz w:val="24"/>
          <w:szCs w:val="24"/>
          <w:lang w:val="cs-CZ"/>
        </w:rPr>
        <w:t>témata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3366C28A" w14:textId="77777777" w:rsidR="00E9354E" w:rsidRPr="00E9354E" w:rsidRDefault="00E9354E" w:rsidP="00E9354E">
      <w:pPr>
        <w:numPr>
          <w:ilvl w:val="0"/>
          <w:numId w:val="1"/>
        </w:numPr>
        <w:tabs>
          <w:tab w:val="left" w:pos="712"/>
        </w:tabs>
        <w:spacing w:before="149"/>
        <w:ind w:left="712" w:hanging="32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Vydávání </w:t>
      </w:r>
      <w:r w:rsidRPr="00E9354E">
        <w:rPr>
          <w:spacing w:val="-2"/>
          <w:sz w:val="24"/>
          <w:szCs w:val="24"/>
          <w:lang w:val="cs-CZ"/>
        </w:rPr>
        <w:t xml:space="preserve">materiálů </w:t>
      </w:r>
      <w:r w:rsidRPr="00E9354E">
        <w:rPr>
          <w:sz w:val="24"/>
          <w:szCs w:val="24"/>
          <w:lang w:val="cs-CZ"/>
        </w:rPr>
        <w:t>pro modlitební bohoslužby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0841FDEE" w14:textId="77777777" w:rsidR="00E9354E" w:rsidRPr="00E9354E" w:rsidRDefault="00E9354E" w:rsidP="00E9354E">
      <w:pPr>
        <w:numPr>
          <w:ilvl w:val="0"/>
          <w:numId w:val="1"/>
        </w:numPr>
        <w:tabs>
          <w:tab w:val="left" w:pos="711"/>
          <w:tab w:val="left" w:pos="714"/>
        </w:tabs>
        <w:spacing w:before="153" w:line="268" w:lineRule="auto"/>
        <w:ind w:left="714" w:right="1334" w:hanging="332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Výzva k přítomnosti mezinárodních sil na ochranu komunit žijících pod okupací.</w:t>
      </w:r>
    </w:p>
    <w:p w14:paraId="66B7461C" w14:textId="77777777" w:rsidR="00E9354E" w:rsidRPr="00E9354E" w:rsidRDefault="00E9354E" w:rsidP="00E9354E">
      <w:pPr>
        <w:numPr>
          <w:ilvl w:val="0"/>
          <w:numId w:val="1"/>
        </w:numPr>
        <w:tabs>
          <w:tab w:val="left" w:pos="712"/>
        </w:tabs>
        <w:spacing w:before="133"/>
        <w:ind w:left="712" w:hanging="329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 xml:space="preserve">Výzva k podpoře místních </w:t>
      </w:r>
      <w:r w:rsidRPr="00E9354E">
        <w:rPr>
          <w:spacing w:val="-2"/>
          <w:sz w:val="24"/>
          <w:szCs w:val="24"/>
          <w:lang w:val="cs-CZ"/>
        </w:rPr>
        <w:t xml:space="preserve">organizací </w:t>
      </w:r>
      <w:r w:rsidRPr="00E9354E">
        <w:rPr>
          <w:sz w:val="24"/>
          <w:szCs w:val="24"/>
          <w:lang w:val="cs-CZ"/>
        </w:rPr>
        <w:t>poskytujících právní podporu</w:t>
      </w:r>
      <w:r w:rsidRPr="00E9354E">
        <w:rPr>
          <w:spacing w:val="-2"/>
          <w:sz w:val="24"/>
          <w:szCs w:val="24"/>
          <w:lang w:val="cs-CZ"/>
        </w:rPr>
        <w:t>.</w:t>
      </w:r>
    </w:p>
    <w:p w14:paraId="20099849" w14:textId="77777777" w:rsidR="00E9354E" w:rsidRPr="00E9354E" w:rsidRDefault="00E9354E" w:rsidP="00E9354E">
      <w:pPr>
        <w:numPr>
          <w:ilvl w:val="0"/>
          <w:numId w:val="1"/>
        </w:numPr>
        <w:tabs>
          <w:tab w:val="left" w:pos="711"/>
          <w:tab w:val="left" w:pos="714"/>
        </w:tabs>
        <w:spacing w:before="154" w:line="268" w:lineRule="auto"/>
        <w:ind w:left="714" w:right="825" w:hanging="332"/>
        <w:rPr>
          <w:sz w:val="24"/>
          <w:szCs w:val="24"/>
          <w:lang w:val="cs-CZ"/>
        </w:rPr>
      </w:pPr>
      <w:r w:rsidRPr="00E9354E">
        <w:rPr>
          <w:sz w:val="24"/>
          <w:szCs w:val="24"/>
          <w:lang w:val="cs-CZ"/>
        </w:rPr>
        <w:t>Vyzvěte náboženské vůdce a představitele církví ve vaší zemi, aby vyvinuli tlak a poukázali na naléhavou potřebu uplatňovat mezinárodní právo.</w:t>
      </w:r>
    </w:p>
    <w:p w14:paraId="4E3DC86B" w14:textId="29B92AC7" w:rsidR="00F34395" w:rsidRPr="00E9354E" w:rsidRDefault="00F34395" w:rsidP="00E9354E">
      <w:pPr>
        <w:widowControl/>
        <w:autoSpaceDE/>
        <w:autoSpaceDN/>
        <w:spacing w:after="160" w:line="278" w:lineRule="auto"/>
        <w:rPr>
          <w:sz w:val="24"/>
          <w:szCs w:val="24"/>
          <w:lang w:val="cs-CZ"/>
        </w:rPr>
      </w:pPr>
    </w:p>
    <w:sectPr w:rsidR="00F34395" w:rsidRPr="00E93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30488"/>
    <w:multiLevelType w:val="hybridMultilevel"/>
    <w:tmpl w:val="1A360816"/>
    <w:lvl w:ilvl="0" w:tplc="9CBE9AB4">
      <w:start w:val="1"/>
      <w:numFmt w:val="decimal"/>
      <w:lvlText w:val="%1."/>
      <w:lvlJc w:val="left"/>
      <w:pPr>
        <w:ind w:left="714" w:hanging="3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8F30A6E4">
      <w:numFmt w:val="bullet"/>
      <w:lvlText w:val="•"/>
      <w:lvlJc w:val="left"/>
      <w:pPr>
        <w:ind w:left="1625" w:hanging="332"/>
      </w:pPr>
      <w:rPr>
        <w:rFonts w:hint="default"/>
        <w:lang w:val="en-US" w:eastAsia="en-US" w:bidi="ar-SA"/>
      </w:rPr>
    </w:lvl>
    <w:lvl w:ilvl="2" w:tplc="EDD49DDE">
      <w:numFmt w:val="bullet"/>
      <w:lvlText w:val="•"/>
      <w:lvlJc w:val="left"/>
      <w:pPr>
        <w:ind w:left="2530" w:hanging="332"/>
      </w:pPr>
      <w:rPr>
        <w:rFonts w:hint="default"/>
        <w:lang w:val="en-US" w:eastAsia="en-US" w:bidi="ar-SA"/>
      </w:rPr>
    </w:lvl>
    <w:lvl w:ilvl="3" w:tplc="C8DAC760">
      <w:numFmt w:val="bullet"/>
      <w:lvlText w:val="•"/>
      <w:lvlJc w:val="left"/>
      <w:pPr>
        <w:ind w:left="3436" w:hanging="332"/>
      </w:pPr>
      <w:rPr>
        <w:rFonts w:hint="default"/>
        <w:lang w:val="en-US" w:eastAsia="en-US" w:bidi="ar-SA"/>
      </w:rPr>
    </w:lvl>
    <w:lvl w:ilvl="4" w:tplc="2068C1C6">
      <w:numFmt w:val="bullet"/>
      <w:lvlText w:val="•"/>
      <w:lvlJc w:val="left"/>
      <w:pPr>
        <w:ind w:left="4341" w:hanging="332"/>
      </w:pPr>
      <w:rPr>
        <w:rFonts w:hint="default"/>
        <w:lang w:val="en-US" w:eastAsia="en-US" w:bidi="ar-SA"/>
      </w:rPr>
    </w:lvl>
    <w:lvl w:ilvl="5" w:tplc="40C41B9E">
      <w:numFmt w:val="bullet"/>
      <w:lvlText w:val="•"/>
      <w:lvlJc w:val="left"/>
      <w:pPr>
        <w:ind w:left="5247" w:hanging="332"/>
      </w:pPr>
      <w:rPr>
        <w:rFonts w:hint="default"/>
        <w:lang w:val="en-US" w:eastAsia="en-US" w:bidi="ar-SA"/>
      </w:rPr>
    </w:lvl>
    <w:lvl w:ilvl="6" w:tplc="FFB66F3C">
      <w:numFmt w:val="bullet"/>
      <w:lvlText w:val="•"/>
      <w:lvlJc w:val="left"/>
      <w:pPr>
        <w:ind w:left="6152" w:hanging="332"/>
      </w:pPr>
      <w:rPr>
        <w:rFonts w:hint="default"/>
        <w:lang w:val="en-US" w:eastAsia="en-US" w:bidi="ar-SA"/>
      </w:rPr>
    </w:lvl>
    <w:lvl w:ilvl="7" w:tplc="D7880184">
      <w:numFmt w:val="bullet"/>
      <w:lvlText w:val="•"/>
      <w:lvlJc w:val="left"/>
      <w:pPr>
        <w:ind w:left="7057" w:hanging="332"/>
      </w:pPr>
      <w:rPr>
        <w:rFonts w:hint="default"/>
        <w:lang w:val="en-US" w:eastAsia="en-US" w:bidi="ar-SA"/>
      </w:rPr>
    </w:lvl>
    <w:lvl w:ilvl="8" w:tplc="9B545922">
      <w:numFmt w:val="bullet"/>
      <w:lvlText w:val="•"/>
      <w:lvlJc w:val="left"/>
      <w:pPr>
        <w:ind w:left="7963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54285BEE"/>
    <w:multiLevelType w:val="hybridMultilevel"/>
    <w:tmpl w:val="F83A8CB2"/>
    <w:lvl w:ilvl="0" w:tplc="0E729E22">
      <w:start w:val="1"/>
      <w:numFmt w:val="decimal"/>
      <w:lvlText w:val="%1."/>
      <w:lvlJc w:val="left"/>
      <w:pPr>
        <w:ind w:left="743" w:hanging="360"/>
      </w:pPr>
      <w:rPr>
        <w:rFonts w:hint="default"/>
        <w:spacing w:val="-1"/>
        <w:w w:val="100"/>
        <w:lang w:val="en-US" w:eastAsia="en-US" w:bidi="ar-SA"/>
      </w:rPr>
    </w:lvl>
    <w:lvl w:ilvl="1" w:tplc="19F2B212">
      <w:numFmt w:val="bullet"/>
      <w:lvlText w:val="–"/>
      <w:lvlJc w:val="left"/>
      <w:pPr>
        <w:ind w:left="11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AE2522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E0D265B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60CE5EA0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  <w:lvl w:ilvl="5" w:tplc="A20ACAA0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03BA49F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1A6C0226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B7A61178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F74E38"/>
    <w:multiLevelType w:val="hybridMultilevel"/>
    <w:tmpl w:val="0D68B17C"/>
    <w:lvl w:ilvl="0" w:tplc="6E1CC59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11CE98C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2" w:tplc="689A61C4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1668F220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51DCE4EC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F8B83A3C">
      <w:numFmt w:val="bullet"/>
      <w:lvlText w:val="•"/>
      <w:lvlJc w:val="left"/>
      <w:pPr>
        <w:ind w:left="5257" w:hanging="360"/>
      </w:pPr>
      <w:rPr>
        <w:rFonts w:hint="default"/>
        <w:lang w:val="en-US" w:eastAsia="en-US" w:bidi="ar-SA"/>
      </w:rPr>
    </w:lvl>
    <w:lvl w:ilvl="6" w:tplc="77821A1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B4E4FE2A"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8" w:tplc="5DF03FD8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</w:abstractNum>
  <w:num w:numId="1" w16cid:durableId="476461566">
    <w:abstractNumId w:val="1"/>
  </w:num>
  <w:num w:numId="2" w16cid:durableId="1937328533">
    <w:abstractNumId w:val="2"/>
  </w:num>
  <w:num w:numId="3" w16cid:durableId="104093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4E"/>
    <w:rsid w:val="001848E8"/>
    <w:rsid w:val="008C2AF7"/>
    <w:rsid w:val="00B953B5"/>
    <w:rsid w:val="00C14DE7"/>
    <w:rsid w:val="00E9354E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8B51"/>
  <w15:chartTrackingRefBased/>
  <w15:docId w15:val="{1DAA151A-B536-4A9F-9BA2-883047C5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5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5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5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5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5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5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5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5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5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5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35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ikoumene.org/news/wcc-central-committee-end-apartheid-occupation-and-impunity-in-palestine-and-isra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1183</Words>
  <Characters>5456</Characters>
  <Application>Microsoft Office Word</Application>
  <DocSecurity>0</DocSecurity>
  <Lines>126</Lines>
  <Paragraphs>72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1</cp:revision>
  <dcterms:created xsi:type="dcterms:W3CDTF">2025-09-19T10:31:00Z</dcterms:created>
  <dcterms:modified xsi:type="dcterms:W3CDTF">2025-09-19T10:40:00Z</dcterms:modified>
</cp:coreProperties>
</file>